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документов для получения поручительства 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Белгородского гарантийного фонда содействия кредитованию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  <w:t xml:space="preserve">(по продукту «Лизинг»)</w:t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pStyle w:val="838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получение поручительства Белгородского гарантийного фонда содействия кредитованию.</w:t>
      </w:r>
      <w:r>
        <w:rPr>
          <w:sz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Решение (в</w:t>
      </w:r>
      <w:r>
        <w:rPr>
          <w:rFonts w:ascii="Times New Roman" w:hAnsi="Times New Roman"/>
          <w:sz w:val="24"/>
          <w:szCs w:val="24"/>
        </w:rPr>
        <w:t xml:space="preserve">ыписка и</w:t>
      </w:r>
      <w:r>
        <w:rPr>
          <w:rFonts w:ascii="Times New Roman" w:hAnsi="Times New Roman"/>
          <w:sz w:val="24"/>
          <w:szCs w:val="24"/>
        </w:rPr>
        <w:t xml:space="preserve">з решени</w:t>
      </w:r>
      <w:r>
        <w:rPr>
          <w:rFonts w:ascii="Times New Roman" w:hAnsi="Times New Roman"/>
          <w:sz w:val="24"/>
          <w:szCs w:val="24"/>
        </w:rPr>
        <w:t xml:space="preserve">я) Лизингодателя о заключении договора финансовой аренды (лизинга) под поручительство Фонда с указанием всех существенных условий договора финансовой аренды (лизинга), в том числе наличия обеспечения Лизингопо</w:t>
      </w:r>
      <w:r>
        <w:rPr>
          <w:rFonts w:ascii="Times New Roman" w:hAnsi="Times New Roman"/>
          <w:sz w:val="24"/>
          <w:szCs w:val="24"/>
        </w:rPr>
        <w:t xml:space="preserve">лучателя в размере</w:t>
      </w:r>
      <w:r>
        <w:rPr>
          <w:rFonts w:ascii="Times New Roman" w:hAnsi="Times New Roman"/>
          <w:sz w:val="24"/>
          <w:szCs w:val="24"/>
        </w:rPr>
        <w:t xml:space="preserve">, установленн</w:t>
      </w:r>
      <w:r>
        <w:rPr>
          <w:rFonts w:ascii="Times New Roman" w:hAnsi="Times New Roman"/>
          <w:sz w:val="24"/>
          <w:szCs w:val="24"/>
        </w:rPr>
        <w:t xml:space="preserve">ом Катал</w:t>
      </w:r>
      <w:r>
        <w:rPr>
          <w:rFonts w:ascii="Times New Roman" w:hAnsi="Times New Roman"/>
          <w:sz w:val="24"/>
          <w:szCs w:val="24"/>
        </w:rPr>
        <w:t xml:space="preserve">огом про</w:t>
      </w:r>
      <w:r>
        <w:rPr>
          <w:rFonts w:ascii="Times New Roman" w:hAnsi="Times New Roman"/>
          <w:sz w:val="24"/>
          <w:szCs w:val="24"/>
        </w:rPr>
        <w:t xml:space="preserve">дуктов Фонда.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Заключения Лизингодателя о финансовом состоянии Лизингополучателя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</w:t>
      </w:r>
      <w:r>
        <w:rPr>
          <w:rFonts w:ascii="Times New Roman" w:hAnsi="Times New Roman"/>
          <w:i/>
          <w:sz w:val="24"/>
          <w:szCs w:val="24"/>
        </w:rPr>
        <w:t xml:space="preserve">при наличии)</w:t>
      </w:r>
      <w:r>
        <w:rPr>
          <w:rFonts w:ascii="Times New Roman" w:hAnsi="Times New Roman"/>
          <w:i/>
          <w:sz w:val="24"/>
          <w:szCs w:val="24"/>
        </w:rPr>
      </w:r>
      <w:r>
        <w:rPr>
          <w:i/>
        </w:rPr>
      </w:r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Копия(-и) паспорта(-ов) учредителя(-ей) юридического лица и руководителя юридического лица или индивидуал</w:t>
      </w:r>
      <w:r>
        <w:rPr>
          <w:rFonts w:ascii="Times New Roman" w:hAnsi="Times New Roman"/>
          <w:sz w:val="24"/>
          <w:szCs w:val="24"/>
        </w:rPr>
        <w:t xml:space="preserve">ьного предпринимателя.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  <w:tab w:val="left" w:pos="5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правка налогового органа, подтверждающая отсутствие просроченной </w:t>
      </w:r>
      <w:r>
        <w:rPr>
          <w:rFonts w:ascii="Times New Roman" w:hAnsi="Times New Roman"/>
          <w:sz w:val="24"/>
          <w:szCs w:val="24"/>
        </w:rPr>
        <w:t xml:space="preserve">задолженности по начисленным</w:t>
      </w:r>
      <w:r>
        <w:rPr>
          <w:rFonts w:ascii="Times New Roman" w:hAnsi="Times New Roman"/>
          <w:sz w:val="24"/>
          <w:szCs w:val="24"/>
        </w:rPr>
        <w:t xml:space="preserve"> налогам, сборам и иным обяз</w:t>
      </w:r>
      <w:r>
        <w:rPr>
          <w:rFonts w:ascii="Times New Roman" w:hAnsi="Times New Roman"/>
          <w:sz w:val="24"/>
          <w:szCs w:val="24"/>
        </w:rPr>
        <w:t xml:space="preserve">ательным платежам </w:t>
      </w:r>
      <w:r>
        <w:rPr>
          <w:rFonts w:ascii="Times New Roman" w:hAnsi="Times New Roman"/>
          <w:sz w:val="24"/>
          <w:szCs w:val="24"/>
        </w:rPr>
        <w:t xml:space="preserve">в бюджеты </w:t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состоянию на любую дату в течение периода, равного 30 календ</w:t>
      </w:r>
      <w:r>
        <w:rPr>
          <w:rFonts w:ascii="Times New Roman" w:hAnsi="Times New Roman"/>
          <w:sz w:val="24"/>
          <w:szCs w:val="24"/>
        </w:rPr>
        <w:t xml:space="preserve">арным дням,</w:t>
      </w:r>
      <w:r>
        <w:rPr>
          <w:rFonts w:ascii="Times New Roman" w:hAnsi="Times New Roman"/>
          <w:sz w:val="24"/>
          <w:szCs w:val="24"/>
        </w:rPr>
        <w:t xml:space="preserve"> предшествующих дате подачи заявки, превышающей 50 тысяч рублей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sz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after="0" w:line="240" w:lineRule="auto"/>
        <w:tabs>
          <w:tab w:val="left" w:pos="426" w:leader="none"/>
          <w:tab w:val="left" w:pos="5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ухгалтерская</w:t>
      </w:r>
      <w:r>
        <w:rPr>
          <w:rFonts w:ascii="Times New Roman" w:hAnsi="Times New Roman"/>
          <w:sz w:val="24"/>
          <w:szCs w:val="24"/>
        </w:rPr>
        <w:t xml:space="preserve"> (финансовая)</w:t>
      </w:r>
      <w:r>
        <w:rPr>
          <w:rFonts w:ascii="Times New Roman" w:hAnsi="Times New Roman"/>
          <w:sz w:val="24"/>
          <w:szCs w:val="24"/>
        </w:rPr>
        <w:t xml:space="preserve"> отчетность</w:t>
      </w:r>
      <w:r>
        <w:rPr>
          <w:rFonts w:ascii="Times New Roman" w:hAnsi="Times New Roman"/>
          <w:sz w:val="24"/>
          <w:szCs w:val="24"/>
        </w:rPr>
        <w:t xml:space="preserve"> и (или) налоговая </w:t>
      </w:r>
      <w:r>
        <w:rPr>
          <w:rFonts w:ascii="Times New Roman" w:hAnsi="Times New Roman"/>
          <w:sz w:val="24"/>
          <w:szCs w:val="24"/>
        </w:rPr>
        <w:t xml:space="preserve">отчетность</w:t>
      </w:r>
      <w:r>
        <w:rPr>
          <w:rFonts w:ascii="Times New Roman" w:hAnsi="Times New Roman"/>
          <w:sz w:val="24"/>
          <w:szCs w:val="24"/>
        </w:rPr>
        <w:t xml:space="preserve"> за предыдущий год с отметкой о принятии налогового ор</w:t>
      </w:r>
      <w:r>
        <w:rPr>
          <w:rFonts w:ascii="Times New Roman" w:hAnsi="Times New Roman"/>
          <w:sz w:val="24"/>
          <w:szCs w:val="24"/>
        </w:rPr>
        <w:t xml:space="preserve">гана. </w:t>
      </w:r>
      <w:r>
        <w:rPr>
          <w:sz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по страховым взносам (</w:t>
      </w:r>
      <w:r>
        <w:rPr>
          <w:rFonts w:ascii="Times New Roman" w:hAnsi="Times New Roman"/>
          <w:sz w:val="24"/>
          <w:szCs w:val="24"/>
        </w:rPr>
        <w:t xml:space="preserve">форма по </w:t>
      </w:r>
      <w:r>
        <w:rPr>
          <w:rFonts w:ascii="Times New Roman" w:hAnsi="Times New Roman"/>
          <w:sz w:val="24"/>
          <w:szCs w:val="24"/>
        </w:rPr>
        <w:t xml:space="preserve">КНД 1151111) за предыдущ</w:t>
      </w:r>
      <w:r>
        <w:rPr>
          <w:rFonts w:ascii="Times New Roman" w:hAnsi="Times New Roman"/>
          <w:sz w:val="24"/>
          <w:szCs w:val="24"/>
        </w:rPr>
        <w:t xml:space="preserve">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отметкой о принятии налогового ор</w:t>
      </w:r>
      <w:r>
        <w:rPr>
          <w:rFonts w:ascii="Times New Roman" w:hAnsi="Times New Roman"/>
          <w:sz w:val="24"/>
          <w:szCs w:val="24"/>
        </w:rPr>
        <w:t xml:space="preserve">гана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(разделы 1, 2, отчетный период с кодом 34)</w:t>
      </w:r>
      <w:r>
        <w:rPr>
          <w:rFonts w:ascii="Times New Roman" w:hAnsi="Times New Roman"/>
          <w:i/>
          <w:sz w:val="24"/>
          <w:szCs w:val="24"/>
        </w:rPr>
        <w:t xml:space="preserve">.</w:t>
      </w:r>
      <w:r>
        <w:rPr>
          <w:i/>
          <w:sz w:val="24"/>
        </w:rPr>
      </w:r>
      <w:r>
        <w:rPr>
          <w:i/>
        </w:rPr>
      </w:r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Справка об отсутствии задолженности перед персоналом по заработной плате в течение трех месяцев, предшествующих дате подачи заявки на предоставление поручительства Фонда, составленная по типовой форме.</w:t>
      </w:r>
      <w:r>
        <w:rPr>
          <w:sz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Технико-экономическое обоснование реализуемого проекта, составленное по типовой форме.</w:t>
      </w:r>
      <w:r>
        <w:rPr>
          <w:sz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учредителя (-ей), руководителя, представителя Заемщика – физического лица на предоставление и обработку персональных данных, составленное по типовой форме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субъекта кредитной истории на получение информации из бюро кредитных историй</w:t>
      </w:r>
      <w:r>
        <w:rPr>
          <w:rFonts w:ascii="Times New Roman" w:hAnsi="Times New Roman"/>
          <w:sz w:val="24"/>
          <w:szCs w:val="24"/>
        </w:rPr>
        <w:t xml:space="preserve">, составленное по типовой форме.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42"/>
        <w:contextualSpacing w:val="0"/>
        <w:ind w:left="426" w:firstLine="0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После заключен</w:t>
      </w:r>
      <w:r>
        <w:rPr>
          <w:rFonts w:ascii="Times New Roman" w:hAnsi="Times New Roman"/>
          <w:sz w:val="24"/>
          <w:szCs w:val="24"/>
        </w:rPr>
        <w:t xml:space="preserve">ия догов</w:t>
      </w:r>
      <w:r>
        <w:rPr>
          <w:rFonts w:ascii="Times New Roman" w:hAnsi="Times New Roman"/>
          <w:sz w:val="24"/>
          <w:szCs w:val="24"/>
        </w:rPr>
        <w:t xml:space="preserve">ора фина</w:t>
      </w:r>
      <w:r>
        <w:rPr>
          <w:rFonts w:ascii="Times New Roman" w:hAnsi="Times New Roman"/>
          <w:sz w:val="24"/>
          <w:szCs w:val="24"/>
        </w:rPr>
        <w:t xml:space="preserve">нсовой аренды (лизинга) </w:t>
      </w:r>
      <w:r>
        <w:rPr>
          <w:rFonts w:ascii="Times New Roman" w:hAnsi="Times New Roman"/>
          <w:sz w:val="24"/>
          <w:szCs w:val="24"/>
        </w:rPr>
        <w:t xml:space="preserve">Лизингодатель в срок не позднее 5 (пяти)</w:t>
      </w:r>
      <w:r>
        <w:rPr>
          <w:rFonts w:ascii="Times New Roman" w:hAnsi="Times New Roman"/>
          <w:sz w:val="24"/>
          <w:szCs w:val="24"/>
        </w:rPr>
        <w:t xml:space="preserve"> рабочих дней направляет в Фонд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Копию договора финансовой аренды (лизи</w:t>
      </w:r>
      <w:r>
        <w:rPr>
          <w:rFonts w:ascii="Times New Roman" w:hAnsi="Times New Roman"/>
          <w:sz w:val="24"/>
          <w:szCs w:val="24"/>
        </w:rPr>
        <w:t xml:space="preserve">нга), в обеспечение обязательств</w:t>
      </w:r>
      <w:r>
        <w:rPr>
          <w:rFonts w:ascii="Times New Roman" w:hAnsi="Times New Roman"/>
          <w:sz w:val="24"/>
          <w:szCs w:val="24"/>
        </w:rPr>
        <w:t xml:space="preserve"> по ко</w:t>
      </w:r>
      <w:r>
        <w:rPr>
          <w:rFonts w:ascii="Times New Roman" w:hAnsi="Times New Roman"/>
          <w:sz w:val="24"/>
          <w:szCs w:val="24"/>
        </w:rPr>
        <w:t xml:space="preserve">торому б</w:t>
      </w:r>
      <w:r>
        <w:rPr>
          <w:rFonts w:ascii="Times New Roman" w:hAnsi="Times New Roman"/>
          <w:sz w:val="24"/>
          <w:szCs w:val="24"/>
        </w:rPr>
        <w:t xml:space="preserve">ыло выда</w:t>
      </w:r>
      <w:r>
        <w:rPr>
          <w:rFonts w:ascii="Times New Roman" w:hAnsi="Times New Roman"/>
          <w:sz w:val="24"/>
          <w:szCs w:val="24"/>
        </w:rPr>
        <w:t xml:space="preserve">но поручительство Фонда.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42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Копии всех договоров обеспечения исполнения обязательств Лизингополучателя (договоров залога, поручительства физических и/или юридических лиц, иных договоров), заключенных в рамках договора финансовой аренды </w:t>
      </w:r>
      <w:r>
        <w:rPr>
          <w:rFonts w:ascii="Times New Roman" w:hAnsi="Times New Roman"/>
          <w:sz w:val="24"/>
          <w:szCs w:val="24"/>
        </w:rPr>
        <w:t xml:space="preserve">(лизинга), по ко</w:t>
      </w:r>
      <w:r>
        <w:rPr>
          <w:rFonts w:ascii="Times New Roman" w:hAnsi="Times New Roman"/>
          <w:sz w:val="24"/>
          <w:szCs w:val="24"/>
        </w:rPr>
        <w:t xml:space="preserve">торому предоставлено поручительство Фонда.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42"/>
        <w:contextualSpacing w:val="0"/>
        <w:ind w:left="0" w:firstLine="0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838"/>
        <w:jc w:val="both"/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Важно!</w:t>
      </w:r>
      <w:r>
        <w:rPr>
          <w:sz w:val="24"/>
        </w:rPr>
      </w:r>
      <w:r/>
    </w:p>
    <w:p>
      <w:pPr>
        <w:jc w:val="both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/>
          <w:sz w:val="24"/>
          <w:szCs w:val="24"/>
          <w:highlight w:val="none"/>
        </w:rPr>
        <w:t xml:space="preserve">пунктах 1, 8, 9, 10, 11 предоставляются в оригинале.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Документы указанные в пунктах 2, 3, 4, 5, 6, 7, 12, 13 </w:t>
      </w:r>
      <w:r>
        <w:rPr>
          <w:rFonts w:ascii="Times New Roman" w:hAnsi="Times New Roman"/>
          <w:sz w:val="24"/>
          <w:szCs w:val="24"/>
        </w:rPr>
        <w:t xml:space="preserve">удостовер</w:t>
      </w:r>
      <w:r>
        <w:rPr>
          <w:rFonts w:ascii="Times New Roman" w:hAnsi="Times New Roman"/>
          <w:sz w:val="24"/>
          <w:szCs w:val="24"/>
        </w:rPr>
        <w:t xml:space="preserve">яются</w:t>
      </w:r>
      <w:r>
        <w:rPr>
          <w:rFonts w:ascii="Times New Roman" w:hAnsi="Times New Roman"/>
          <w:sz w:val="24"/>
          <w:szCs w:val="24"/>
        </w:rPr>
        <w:t xml:space="preserve"> оттиском печати и подписью уполномоченного сотрудника Лизинговой компании с расшифровкой (Ф.И.О.), указанием должности, </w:t>
      </w:r>
      <w:r>
        <w:rPr>
          <w:rFonts w:ascii="Times New Roman" w:hAnsi="Times New Roman"/>
          <w:sz w:val="24"/>
          <w:szCs w:val="24"/>
        </w:rPr>
        <w:t xml:space="preserve">лица,</w:t>
      </w:r>
      <w:r>
        <w:rPr>
          <w:rFonts w:ascii="Times New Roman" w:hAnsi="Times New Roman"/>
          <w:sz w:val="24"/>
          <w:szCs w:val="24"/>
        </w:rPr>
        <w:t xml:space="preserve"> заверившего документ. В сл</w:t>
      </w:r>
      <w:r>
        <w:rPr>
          <w:rFonts w:ascii="Times New Roman" w:hAnsi="Times New Roman"/>
          <w:sz w:val="24"/>
          <w:szCs w:val="24"/>
        </w:rPr>
        <w:t xml:space="preserve">учае если документ имеет более одной страницы, каждая страница документа заверяется отдельно или документ должен быть прошит, пронумерован, подписан представителем Лизинговой компании с расшифровкой (Ф.И.О.), указанием должности, </w:t>
      </w:r>
      <w:r>
        <w:rPr>
          <w:rFonts w:ascii="Times New Roman" w:hAnsi="Times New Roman"/>
          <w:sz w:val="24"/>
          <w:szCs w:val="24"/>
        </w:rPr>
        <w:t xml:space="preserve">лица,</w:t>
      </w:r>
      <w:r>
        <w:rPr>
          <w:rFonts w:ascii="Times New Roman" w:hAnsi="Times New Roman"/>
          <w:sz w:val="24"/>
          <w:szCs w:val="24"/>
        </w:rPr>
        <w:t xml:space="preserve"> заверившего документ и скреплен от</w:t>
      </w:r>
      <w:r>
        <w:rPr>
          <w:rFonts w:ascii="Times New Roman" w:hAnsi="Times New Roman"/>
          <w:sz w:val="24"/>
          <w:szCs w:val="24"/>
        </w:rPr>
        <w:t xml:space="preserve">тиском печати или </w:t>
      </w:r>
      <w:r>
        <w:rPr>
          <w:rFonts w:ascii="Times New Roman" w:hAnsi="Times New Roman"/>
          <w:sz w:val="24"/>
          <w:szCs w:val="24"/>
        </w:rPr>
        <w:t xml:space="preserve">могут быть заверены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подписаны </w:t>
      </w:r>
      <w:r>
        <w:rPr>
          <w:rFonts w:ascii="Times New Roman" w:hAnsi="Times New Roman"/>
          <w:sz w:val="24"/>
          <w:szCs w:val="24"/>
        </w:rPr>
        <w:t xml:space="preserve">электронно-цифровой подписью Лизинговой компании.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38"/>
        <w:jc w:val="both"/>
        <w:spacing w:before="120" w:after="12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квалифицированной электронно-цифровой подписью,</w:t>
      </w:r>
      <w:r>
        <w:rPr>
          <w:rFonts w:ascii="Times New Roman" w:hAnsi="Times New Roman"/>
          <w:sz w:val="24"/>
          <w:szCs w:val="24"/>
        </w:rPr>
        <w:t xml:space="preserve"> приравнивается к оригиналу и не заверяется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</w:rPr>
      </w:r>
      <w:r/>
    </w:p>
    <w:p>
      <w:pPr>
        <w:jc w:val="both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851" w:right="850" w:bottom="538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38"/>
        <w:ind w:left="114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906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38"/>
        <w:ind w:left="114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906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8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38"/>
        <w:ind w:left="114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906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906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38"/>
        <w:ind w:left="360" w:hanging="360"/>
      </w:pPr>
      <w:rPr>
        <w:b/>
        <w:u w:val="singl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38"/>
        <w:ind w:left="1140" w:hanging="360"/>
      </w:pPr>
      <w:rPr>
        <w:b w:val="0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38"/>
        <w:ind w:left="2280" w:hanging="720"/>
      </w:pPr>
      <w:rPr>
        <w:b/>
        <w:u w:val="singl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38"/>
        <w:ind w:left="3060" w:hanging="720"/>
      </w:pPr>
      <w:rPr>
        <w:b/>
        <w:u w:val="singl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38"/>
        <w:ind w:left="4200" w:hanging="1080"/>
      </w:pPr>
      <w:rPr>
        <w:b/>
        <w:u w:val="singl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38"/>
        <w:ind w:left="4980" w:hanging="1080"/>
      </w:pPr>
      <w:rPr>
        <w:b/>
        <w:u w:val="singl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8"/>
        <w:ind w:left="6120" w:hanging="1440"/>
      </w:pPr>
      <w:rPr>
        <w:b/>
        <w:u w:val="singl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8"/>
        <w:ind w:left="6900" w:hanging="1440"/>
      </w:pPr>
      <w:rPr>
        <w:b/>
        <w:u w:val="singl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8"/>
        <w:ind w:left="8040" w:hanging="1800"/>
      </w:pPr>
      <w:rPr>
        <w:b/>
        <w:u w:val="single"/>
      </w:rPr>
    </w:lvl>
  </w:abstractNum>
  <w:abstractNum w:abstractNumId="6">
    <w:multiLevelType w:val="hybridMultilevel"/>
    <w:lvl w:ilvl="0">
      <w:start w:val="15"/>
      <w:numFmt w:val="bullet"/>
      <w:isLgl w:val="false"/>
      <w:suff w:val="tab"/>
      <w:lvlText w:val="•"/>
      <w:lvlJc w:val="left"/>
      <w:pPr>
        <w:pStyle w:val="838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50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22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294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366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38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10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582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546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906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38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38"/>
        <w:ind w:left="185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57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329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401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73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45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617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89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616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3">
    <w:name w:val="Heading 2 Char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next w:val="838"/>
    <w:link w:val="838"/>
    <w:pPr>
      <w:spacing w:after="160" w:line="259" w:lineRule="auto"/>
    </w:pPr>
    <w:rPr>
      <w:sz w:val="22"/>
      <w:szCs w:val="22"/>
      <w:lang w:val="ru-RU" w:bidi="ar-SA" w:eastAsia="en-US"/>
    </w:rPr>
  </w:style>
  <w:style w:type="character" w:styleId="839">
    <w:name w:val="Основной шрифт абзаца"/>
    <w:next w:val="839"/>
    <w:link w:val="838"/>
    <w:semiHidden/>
  </w:style>
  <w:style w:type="table" w:styleId="840">
    <w:name w:val="Обычная таблица"/>
    <w:next w:val="840"/>
    <w:link w:val="838"/>
    <w:semiHidden/>
    <w:tblPr/>
  </w:style>
  <w:style w:type="numbering" w:styleId="841">
    <w:name w:val="Нет списка"/>
    <w:next w:val="841"/>
    <w:link w:val="838"/>
    <w:semiHidden/>
  </w:style>
  <w:style w:type="paragraph" w:styleId="842">
    <w:name w:val="Абзац списка"/>
    <w:basedOn w:val="838"/>
    <w:next w:val="842"/>
    <w:link w:val="838"/>
    <w:pPr>
      <w:contextualSpacing/>
      <w:ind w:left="720"/>
    </w:pPr>
  </w:style>
  <w:style w:type="paragraph" w:styleId="843">
    <w:name w:val="Текст выноски"/>
    <w:basedOn w:val="838"/>
    <w:next w:val="843"/>
    <w:link w:val="844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44">
    <w:name w:val="Текст выноски Знак"/>
    <w:next w:val="844"/>
    <w:link w:val="843"/>
    <w:semiHidden/>
    <w:rPr>
      <w:rFonts w:ascii="Segoe UI" w:hAnsi="Segoe UI"/>
      <w:sz w:val="18"/>
      <w:szCs w:val="18"/>
    </w:rPr>
  </w:style>
  <w:style w:type="character" w:styleId="845" w:default="1">
    <w:name w:val="Default Paragraph Font"/>
    <w:uiPriority w:val="1"/>
    <w:semiHidden/>
    <w:unhideWhenUsed/>
  </w:style>
  <w:style w:type="numbering" w:styleId="846" w:default="1">
    <w:name w:val="No List"/>
    <w:uiPriority w:val="99"/>
    <w:semiHidden/>
    <w:unhideWhenUsed/>
  </w:style>
  <w:style w:type="table" w:styleId="847" w:default="1">
    <w:name w:val="Normal Table"/>
    <w:uiPriority w:val="99"/>
    <w:semiHidden/>
    <w:unhideWhenUsed/>
    <w:tblPr/>
  </w:style>
  <w:style w:type="paragraph" w:styleId="848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8"/>
      <w:szCs w:val="18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2023-01-19T12:11:11Z</dcterms:modified>
</cp:coreProperties>
</file>